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D1A2C" w:rsidRPr="00912E3A" w:rsidRDefault="000D1A2C" w:rsidP="00912E3A">
      <w:pPr>
        <w:jc w:val="center"/>
        <w:rPr>
          <w:rFonts w:asciiTheme="minorHAnsi" w:hAnsiTheme="minorHAnsi" w:cstheme="minorHAnsi"/>
          <w:b/>
        </w:rPr>
      </w:pPr>
      <w:r w:rsidRPr="00912E3A">
        <w:rPr>
          <w:rFonts w:asciiTheme="minorHAnsi" w:hAnsiTheme="minorHAnsi" w:cstheme="minorHAnsi"/>
          <w:b/>
        </w:rPr>
        <w:t>PARECER JURÍDICO</w:t>
      </w:r>
    </w:p>
    <w:p w:rsidR="000D1A2C" w:rsidRPr="00912E3A" w:rsidRDefault="000D1A2C" w:rsidP="00242C15">
      <w:pPr>
        <w:ind w:firstLine="720"/>
        <w:jc w:val="center"/>
        <w:rPr>
          <w:rFonts w:asciiTheme="minorHAnsi" w:hAnsiTheme="minorHAnsi" w:cstheme="minorHAnsi"/>
          <w:b/>
        </w:rPr>
      </w:pPr>
    </w:p>
    <w:p w:rsidR="000D1A2C" w:rsidRPr="00912E3A" w:rsidRDefault="000D1A2C" w:rsidP="00242C15">
      <w:pPr>
        <w:jc w:val="both"/>
        <w:rPr>
          <w:rFonts w:asciiTheme="minorHAnsi" w:hAnsiTheme="minorHAnsi" w:cstheme="minorHAnsi"/>
          <w:b/>
        </w:rPr>
      </w:pPr>
      <w:r w:rsidRPr="00912E3A">
        <w:rPr>
          <w:rFonts w:asciiTheme="minorHAnsi" w:hAnsiTheme="minorHAnsi" w:cstheme="minorHAnsi"/>
          <w:b/>
        </w:rPr>
        <w:t xml:space="preserve">PROCESSO ADMINISTRATIVO Nº </w:t>
      </w:r>
      <w:r w:rsidR="00A01D8A" w:rsidRPr="00912E3A">
        <w:rPr>
          <w:rFonts w:asciiTheme="minorHAnsi" w:hAnsiTheme="minorHAnsi" w:cstheme="minorHAnsi"/>
          <w:b/>
        </w:rPr>
        <w:t>0</w:t>
      </w:r>
      <w:r w:rsidR="001A01AB">
        <w:rPr>
          <w:rFonts w:asciiTheme="minorHAnsi" w:hAnsiTheme="minorHAnsi" w:cstheme="minorHAnsi"/>
          <w:b/>
        </w:rPr>
        <w:t>2</w:t>
      </w:r>
      <w:r w:rsidRPr="00912E3A">
        <w:rPr>
          <w:rFonts w:asciiTheme="minorHAnsi" w:hAnsiTheme="minorHAnsi" w:cstheme="minorHAnsi"/>
          <w:b/>
        </w:rPr>
        <w:t>/20</w:t>
      </w:r>
      <w:r w:rsidR="00873F5C" w:rsidRPr="00912E3A">
        <w:rPr>
          <w:rFonts w:asciiTheme="minorHAnsi" w:hAnsiTheme="minorHAnsi" w:cstheme="minorHAnsi"/>
          <w:b/>
        </w:rPr>
        <w:t>2</w:t>
      </w:r>
      <w:r w:rsidR="001A01AB">
        <w:rPr>
          <w:rFonts w:asciiTheme="minorHAnsi" w:hAnsiTheme="minorHAnsi" w:cstheme="minorHAnsi"/>
          <w:b/>
        </w:rPr>
        <w:t>3</w:t>
      </w:r>
      <w:r w:rsidR="00133EE7" w:rsidRPr="00912E3A">
        <w:rPr>
          <w:rFonts w:asciiTheme="minorHAnsi" w:hAnsiTheme="minorHAnsi" w:cstheme="minorHAnsi"/>
          <w:b/>
        </w:rPr>
        <w:t xml:space="preserve"> </w:t>
      </w:r>
    </w:p>
    <w:p w:rsidR="00912E3A" w:rsidRPr="00912E3A" w:rsidRDefault="00912E3A" w:rsidP="00242C15">
      <w:pPr>
        <w:jc w:val="both"/>
        <w:rPr>
          <w:rFonts w:asciiTheme="minorHAnsi" w:hAnsiTheme="minorHAnsi" w:cstheme="minorHAnsi"/>
          <w:b/>
        </w:rPr>
      </w:pPr>
    </w:p>
    <w:p w:rsidR="000D1A2C" w:rsidRPr="00912E3A" w:rsidRDefault="000D1A2C" w:rsidP="00242C15">
      <w:pPr>
        <w:jc w:val="both"/>
        <w:rPr>
          <w:rFonts w:asciiTheme="minorHAnsi" w:hAnsiTheme="minorHAnsi" w:cstheme="minorHAnsi"/>
        </w:rPr>
      </w:pPr>
      <w:r w:rsidRPr="00912E3A">
        <w:rPr>
          <w:rFonts w:asciiTheme="minorHAnsi" w:hAnsiTheme="minorHAnsi" w:cstheme="minorHAnsi"/>
          <w:b/>
        </w:rPr>
        <w:t xml:space="preserve">Assunto: </w:t>
      </w:r>
      <w:r w:rsidR="004E0F9F" w:rsidRPr="004E0F9F">
        <w:rPr>
          <w:rFonts w:asciiTheme="minorHAnsi" w:hAnsiTheme="minorHAnsi" w:cstheme="minorHAnsi"/>
        </w:rPr>
        <w:t>contratação de serviços técnicos especializados de assessoria, consultora contábil e escrituração contábil no âmbito da Câmara Municipal de Novo Alegre, pelo período d</w:t>
      </w:r>
      <w:r w:rsidR="004E0F9F">
        <w:rPr>
          <w:rFonts w:asciiTheme="minorHAnsi" w:hAnsiTheme="minorHAnsi" w:cstheme="minorHAnsi"/>
        </w:rPr>
        <w:t xml:space="preserve">e </w:t>
      </w:r>
      <w:r w:rsidR="001A01AB">
        <w:rPr>
          <w:rFonts w:asciiTheme="minorHAnsi" w:hAnsiTheme="minorHAnsi" w:cstheme="minorHAnsi"/>
        </w:rPr>
        <w:t xml:space="preserve">janeiro </w:t>
      </w:r>
      <w:r w:rsidR="004E0F9F">
        <w:rPr>
          <w:rFonts w:asciiTheme="minorHAnsi" w:hAnsiTheme="minorHAnsi" w:cstheme="minorHAnsi"/>
        </w:rPr>
        <w:t>a dezembro de 202</w:t>
      </w:r>
      <w:r w:rsidR="001A01AB">
        <w:rPr>
          <w:rFonts w:asciiTheme="minorHAnsi" w:hAnsiTheme="minorHAnsi" w:cstheme="minorHAnsi"/>
        </w:rPr>
        <w:t>3</w:t>
      </w:r>
      <w:r w:rsidR="00640528" w:rsidRPr="00912E3A">
        <w:rPr>
          <w:rFonts w:asciiTheme="minorHAnsi" w:hAnsiTheme="minorHAnsi" w:cstheme="minorHAnsi"/>
        </w:rPr>
        <w:t xml:space="preserve"> </w:t>
      </w:r>
      <w:r w:rsidR="00873F5C" w:rsidRPr="00912E3A">
        <w:rPr>
          <w:rFonts w:asciiTheme="minorHAnsi" w:hAnsiTheme="minorHAnsi" w:cstheme="minorHAnsi"/>
        </w:rPr>
        <w:t>por meio de inexigibilidade de licitação</w:t>
      </w:r>
      <w:r w:rsidRPr="00912E3A">
        <w:rPr>
          <w:rFonts w:asciiTheme="minorHAnsi" w:hAnsiTheme="minorHAnsi" w:cstheme="minorHAnsi"/>
        </w:rPr>
        <w:t>.</w:t>
      </w:r>
    </w:p>
    <w:p w:rsidR="00A01D8A" w:rsidRPr="00912E3A" w:rsidRDefault="00A01D8A" w:rsidP="00242C15">
      <w:pPr>
        <w:jc w:val="both"/>
        <w:rPr>
          <w:rFonts w:asciiTheme="minorHAnsi" w:hAnsiTheme="minorHAnsi" w:cstheme="minorHAnsi"/>
          <w:b/>
        </w:rPr>
      </w:pPr>
    </w:p>
    <w:p w:rsidR="000D1A2C" w:rsidRPr="00912E3A" w:rsidRDefault="000D1A2C" w:rsidP="00242C15">
      <w:pPr>
        <w:jc w:val="both"/>
        <w:rPr>
          <w:rFonts w:asciiTheme="minorHAnsi" w:hAnsiTheme="minorHAnsi" w:cstheme="minorHAnsi"/>
        </w:rPr>
      </w:pPr>
      <w:r w:rsidRPr="00912E3A">
        <w:rPr>
          <w:rFonts w:asciiTheme="minorHAnsi" w:hAnsiTheme="minorHAnsi" w:cstheme="minorHAnsi"/>
        </w:rPr>
        <w:t xml:space="preserve">Trata-se de consulta em procedimento de inexigibilidade de licitação, nos termos do art. 25, II, da Lei n.º 8.666/93, com vistas à contratação de </w:t>
      </w:r>
      <w:r w:rsidR="00640528" w:rsidRPr="00912E3A">
        <w:rPr>
          <w:rFonts w:asciiTheme="minorHAnsi" w:hAnsiTheme="minorHAnsi" w:cstheme="minorHAnsi"/>
        </w:rPr>
        <w:t>serviços contábeis e</w:t>
      </w:r>
      <w:r w:rsidRPr="00912E3A">
        <w:rPr>
          <w:rFonts w:asciiTheme="minorHAnsi" w:hAnsiTheme="minorHAnsi" w:cstheme="minorHAnsi"/>
          <w:b/>
          <w:u w:val="single"/>
        </w:rPr>
        <w:t>specializada na área púbica</w:t>
      </w:r>
      <w:r w:rsidRPr="00912E3A">
        <w:rPr>
          <w:rFonts w:asciiTheme="minorHAnsi" w:hAnsiTheme="minorHAnsi" w:cstheme="minorHAnsi"/>
        </w:rPr>
        <w:t>, dado o</w:t>
      </w:r>
      <w:r w:rsidR="005D0CEB" w:rsidRPr="00912E3A">
        <w:rPr>
          <w:rFonts w:asciiTheme="minorHAnsi" w:hAnsiTheme="minorHAnsi" w:cstheme="minorHAnsi"/>
        </w:rPr>
        <w:t xml:space="preserve"> fato de inexistir </w:t>
      </w:r>
      <w:r w:rsidR="00640528" w:rsidRPr="00912E3A">
        <w:rPr>
          <w:rFonts w:asciiTheme="minorHAnsi" w:hAnsiTheme="minorHAnsi" w:cstheme="minorHAnsi"/>
        </w:rPr>
        <w:t>contadoria</w:t>
      </w:r>
      <w:r w:rsidRPr="00912E3A">
        <w:rPr>
          <w:rFonts w:asciiTheme="minorHAnsi" w:hAnsiTheme="minorHAnsi" w:cstheme="minorHAnsi"/>
        </w:rPr>
        <w:t xml:space="preserve">, na prestação de serviços de </w:t>
      </w:r>
      <w:r w:rsidR="00640528" w:rsidRPr="00912E3A">
        <w:rPr>
          <w:rFonts w:asciiTheme="minorHAnsi" w:hAnsiTheme="minorHAnsi" w:cstheme="minorHAnsi"/>
        </w:rPr>
        <w:t xml:space="preserve">escrituração contábil </w:t>
      </w:r>
      <w:r w:rsidR="005D0CEB" w:rsidRPr="00912E3A">
        <w:rPr>
          <w:rFonts w:asciiTheme="minorHAnsi" w:hAnsiTheme="minorHAnsi" w:cstheme="minorHAnsi"/>
        </w:rPr>
        <w:t>da</w:t>
      </w:r>
      <w:r w:rsidRPr="00912E3A">
        <w:rPr>
          <w:rFonts w:asciiTheme="minorHAnsi" w:hAnsiTheme="minorHAnsi" w:cstheme="minorHAnsi"/>
        </w:rPr>
        <w:t xml:space="preserve"> </w:t>
      </w:r>
      <w:r w:rsidR="00B8093C" w:rsidRPr="00912E3A">
        <w:rPr>
          <w:rFonts w:asciiTheme="minorHAnsi" w:hAnsiTheme="minorHAnsi" w:cstheme="minorHAnsi"/>
        </w:rPr>
        <w:t xml:space="preserve">Câmara Municipal de </w:t>
      </w:r>
      <w:r w:rsidR="003F169D" w:rsidRPr="00912E3A">
        <w:rPr>
          <w:rFonts w:asciiTheme="minorHAnsi" w:hAnsiTheme="minorHAnsi" w:cstheme="minorHAnsi"/>
        </w:rPr>
        <w:t>Novo Alegre</w:t>
      </w:r>
      <w:r w:rsidRPr="00912E3A">
        <w:rPr>
          <w:rFonts w:asciiTheme="minorHAnsi" w:hAnsiTheme="minorHAnsi" w:cstheme="minorHAnsi"/>
        </w:rPr>
        <w:t>/TO.</w:t>
      </w:r>
    </w:p>
    <w:p w:rsidR="00873F5C" w:rsidRPr="00912E3A" w:rsidRDefault="00873F5C" w:rsidP="00242C15">
      <w:pPr>
        <w:jc w:val="both"/>
        <w:rPr>
          <w:rFonts w:asciiTheme="minorHAnsi" w:hAnsiTheme="minorHAnsi" w:cstheme="minorHAnsi"/>
        </w:rPr>
      </w:pPr>
    </w:p>
    <w:p w:rsidR="000D1A2C" w:rsidRPr="00912E3A" w:rsidRDefault="00B8093C" w:rsidP="00242C15">
      <w:pPr>
        <w:jc w:val="both"/>
        <w:rPr>
          <w:rFonts w:asciiTheme="minorHAnsi" w:hAnsiTheme="minorHAnsi" w:cstheme="minorHAnsi"/>
        </w:rPr>
      </w:pPr>
      <w:r w:rsidRPr="00912E3A">
        <w:rPr>
          <w:rFonts w:asciiTheme="minorHAnsi" w:hAnsiTheme="minorHAnsi" w:cstheme="minorHAnsi"/>
        </w:rPr>
        <w:t xml:space="preserve">Esclarece e solicita </w:t>
      </w:r>
      <w:r w:rsidR="000D1A2C" w:rsidRPr="00912E3A">
        <w:rPr>
          <w:rFonts w:asciiTheme="minorHAnsi" w:hAnsiTheme="minorHAnsi" w:cstheme="minorHAnsi"/>
        </w:rPr>
        <w:t xml:space="preserve">a contratação de serviços técnicos </w:t>
      </w:r>
      <w:r w:rsidR="00640528" w:rsidRPr="00912E3A">
        <w:rPr>
          <w:rFonts w:asciiTheme="minorHAnsi" w:hAnsiTheme="minorHAnsi" w:cstheme="minorHAnsi"/>
        </w:rPr>
        <w:t>de contabilidade</w:t>
      </w:r>
      <w:r w:rsidR="000D1A2C" w:rsidRPr="00912E3A">
        <w:rPr>
          <w:rFonts w:asciiTheme="minorHAnsi" w:hAnsiTheme="minorHAnsi" w:cstheme="minorHAnsi"/>
        </w:rPr>
        <w:t xml:space="preserve">, </w:t>
      </w:r>
      <w:r w:rsidR="000D1A2C" w:rsidRPr="00912E3A">
        <w:rPr>
          <w:rFonts w:asciiTheme="minorHAnsi" w:hAnsiTheme="minorHAnsi" w:cstheme="minorHAnsi"/>
          <w:b/>
          <w:u w:val="single"/>
        </w:rPr>
        <w:t>especializado na área pública</w:t>
      </w:r>
      <w:r w:rsidR="000D1A2C" w:rsidRPr="00912E3A">
        <w:rPr>
          <w:rFonts w:asciiTheme="minorHAnsi" w:hAnsiTheme="minorHAnsi" w:cstheme="minorHAnsi"/>
        </w:rPr>
        <w:t xml:space="preserve">, </w:t>
      </w:r>
      <w:r w:rsidR="00873F5C" w:rsidRPr="00912E3A">
        <w:rPr>
          <w:rFonts w:asciiTheme="minorHAnsi" w:hAnsiTheme="minorHAnsi" w:cstheme="minorHAnsi"/>
        </w:rPr>
        <w:t>considerando a notória experiência do profissional na área de atuação</w:t>
      </w:r>
      <w:r w:rsidR="000D1A2C" w:rsidRPr="00912E3A">
        <w:rPr>
          <w:rFonts w:asciiTheme="minorHAnsi" w:hAnsiTheme="minorHAnsi" w:cstheme="minorHAnsi"/>
        </w:rPr>
        <w:t xml:space="preserve">, devendo, para tanto, contratar </w:t>
      </w:r>
      <w:r w:rsidR="00640528" w:rsidRPr="00912E3A">
        <w:rPr>
          <w:rFonts w:asciiTheme="minorHAnsi" w:hAnsiTheme="minorHAnsi" w:cstheme="minorHAnsi"/>
        </w:rPr>
        <w:t xml:space="preserve">prestação de serviços </w:t>
      </w:r>
      <w:r w:rsidR="00873F5C" w:rsidRPr="00912E3A">
        <w:rPr>
          <w:rFonts w:asciiTheme="minorHAnsi" w:hAnsiTheme="minorHAnsi" w:cstheme="minorHAnsi"/>
        </w:rPr>
        <w:t xml:space="preserve">com notória experiência </w:t>
      </w:r>
      <w:r w:rsidR="000D1A2C" w:rsidRPr="00912E3A">
        <w:rPr>
          <w:rFonts w:asciiTheme="minorHAnsi" w:hAnsiTheme="minorHAnsi" w:cstheme="minorHAnsi"/>
        </w:rPr>
        <w:t xml:space="preserve">para proceder à </w:t>
      </w:r>
      <w:r w:rsidR="00640528" w:rsidRPr="00912E3A">
        <w:rPr>
          <w:rFonts w:asciiTheme="minorHAnsi" w:hAnsiTheme="minorHAnsi" w:cstheme="minorHAnsi"/>
        </w:rPr>
        <w:t xml:space="preserve">escrituração contábil e </w:t>
      </w:r>
      <w:r w:rsidR="000D1A2C" w:rsidRPr="00912E3A">
        <w:rPr>
          <w:rFonts w:asciiTheme="minorHAnsi" w:hAnsiTheme="minorHAnsi" w:cstheme="minorHAnsi"/>
        </w:rPr>
        <w:t xml:space="preserve">assessoria </w:t>
      </w:r>
      <w:r w:rsidR="00640528" w:rsidRPr="00912E3A">
        <w:rPr>
          <w:rFonts w:asciiTheme="minorHAnsi" w:hAnsiTheme="minorHAnsi" w:cstheme="minorHAnsi"/>
        </w:rPr>
        <w:t>em contabilidade pública</w:t>
      </w:r>
      <w:r w:rsidR="000D1A2C" w:rsidRPr="00912E3A">
        <w:rPr>
          <w:rFonts w:asciiTheme="minorHAnsi" w:hAnsiTheme="minorHAnsi" w:cstheme="minorHAnsi"/>
        </w:rPr>
        <w:t>.</w:t>
      </w:r>
    </w:p>
    <w:p w:rsidR="00873F5C" w:rsidRPr="00912E3A" w:rsidRDefault="00873F5C" w:rsidP="00242C15">
      <w:pPr>
        <w:jc w:val="both"/>
        <w:rPr>
          <w:rFonts w:asciiTheme="minorHAnsi" w:hAnsiTheme="minorHAnsi" w:cstheme="minorHAnsi"/>
        </w:rPr>
      </w:pPr>
    </w:p>
    <w:p w:rsidR="000D1A2C" w:rsidRPr="00912E3A" w:rsidRDefault="000D1A2C" w:rsidP="00242C15">
      <w:pPr>
        <w:jc w:val="both"/>
        <w:rPr>
          <w:rFonts w:asciiTheme="minorHAnsi" w:hAnsiTheme="minorHAnsi" w:cstheme="minorHAnsi"/>
        </w:rPr>
      </w:pPr>
      <w:r w:rsidRPr="00912E3A">
        <w:rPr>
          <w:rFonts w:asciiTheme="minorHAnsi" w:hAnsiTheme="minorHAnsi" w:cstheme="minorHAnsi"/>
        </w:rPr>
        <w:t>Brevemente relatado, passo a opinar.</w:t>
      </w:r>
      <w:r w:rsidR="00873F5C" w:rsidRPr="00912E3A">
        <w:rPr>
          <w:rFonts w:asciiTheme="minorHAnsi" w:hAnsiTheme="minorHAnsi" w:cstheme="minorHAnsi"/>
        </w:rPr>
        <w:t xml:space="preserve"> </w:t>
      </w:r>
    </w:p>
    <w:p w:rsidR="00B8093C" w:rsidRPr="00912E3A" w:rsidRDefault="00B8093C" w:rsidP="00242C15">
      <w:pPr>
        <w:ind w:firstLine="2268"/>
        <w:jc w:val="both"/>
        <w:rPr>
          <w:rFonts w:asciiTheme="minorHAnsi" w:hAnsiTheme="minorHAnsi" w:cstheme="minorHAnsi"/>
        </w:rPr>
      </w:pPr>
    </w:p>
    <w:p w:rsidR="000D1A2C" w:rsidRPr="00912E3A" w:rsidRDefault="000D1A2C" w:rsidP="00242C15">
      <w:pPr>
        <w:jc w:val="both"/>
        <w:rPr>
          <w:rFonts w:asciiTheme="minorHAnsi" w:hAnsiTheme="minorHAnsi" w:cstheme="minorHAnsi"/>
        </w:rPr>
      </w:pPr>
      <w:r w:rsidRPr="00912E3A">
        <w:rPr>
          <w:rFonts w:asciiTheme="minorHAnsi" w:hAnsiTheme="minorHAnsi" w:cstheme="minorHAnsi"/>
        </w:rPr>
        <w:t>Em regra, as contratações do Poder Público são cercadas de procedimentos que garantem a ampla competição e o menor preço, chamados de licitação. Ocorre, no entanto, que certas hipóteses se apresentam como uma verdadeira impossibilidade de competição, fato que tornará a licitação inexigível, nos termos do art. 25</w:t>
      </w:r>
      <w:r w:rsidR="00873F5C" w:rsidRPr="00912E3A">
        <w:rPr>
          <w:rFonts w:asciiTheme="minorHAnsi" w:hAnsiTheme="minorHAnsi" w:cstheme="minorHAnsi"/>
        </w:rPr>
        <w:t xml:space="preserve">, II </w:t>
      </w:r>
      <w:r w:rsidRPr="00912E3A">
        <w:rPr>
          <w:rFonts w:asciiTheme="minorHAnsi" w:hAnsiTheme="minorHAnsi" w:cstheme="minorHAnsi"/>
        </w:rPr>
        <w:t>da Lei n.º 8.666/93.</w:t>
      </w:r>
    </w:p>
    <w:p w:rsidR="00B8093C" w:rsidRPr="00912E3A" w:rsidRDefault="00B8093C" w:rsidP="00242C15">
      <w:pPr>
        <w:ind w:firstLine="2268"/>
        <w:jc w:val="both"/>
        <w:rPr>
          <w:rFonts w:asciiTheme="minorHAnsi" w:hAnsiTheme="minorHAnsi" w:cstheme="minorHAnsi"/>
        </w:rPr>
      </w:pPr>
    </w:p>
    <w:p w:rsidR="000D1A2C" w:rsidRPr="00912E3A" w:rsidRDefault="000D1A2C" w:rsidP="00242C15">
      <w:pPr>
        <w:jc w:val="both"/>
        <w:rPr>
          <w:rFonts w:asciiTheme="minorHAnsi" w:hAnsiTheme="minorHAnsi" w:cstheme="minorHAnsi"/>
        </w:rPr>
      </w:pPr>
      <w:r w:rsidRPr="00912E3A">
        <w:rPr>
          <w:rFonts w:asciiTheme="minorHAnsi" w:hAnsiTheme="minorHAnsi" w:cstheme="minorHAnsi"/>
        </w:rPr>
        <w:t xml:space="preserve">E mais, para os casos de contratação de serviços especificados no art. 13, imprescindível é a demonstração de que o contratado reúne a notória especialidade e adequação perfeita para o serviço de natureza singular. O caso em tela é, por assim dizer, uma dessas hipóteses. </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b/>
        </w:rPr>
      </w:pPr>
      <w:r w:rsidRPr="00912E3A">
        <w:rPr>
          <w:rFonts w:asciiTheme="minorHAnsi" w:hAnsiTheme="minorHAnsi" w:cstheme="minorHAnsi"/>
          <w:b/>
        </w:rPr>
        <w:t>DA INEXIGIBILIDADE DE LICITAÇÃO</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 xml:space="preserve">No caso de o Gestor, excepcionalmente, optar pela contratação dos serviços de assessoria e </w:t>
      </w:r>
      <w:r w:rsidR="00640528" w:rsidRPr="00912E3A">
        <w:rPr>
          <w:rFonts w:asciiTheme="minorHAnsi" w:hAnsiTheme="minorHAnsi" w:cstheme="minorHAnsi"/>
        </w:rPr>
        <w:t>escrituração contábil</w:t>
      </w:r>
      <w:r w:rsidRPr="00912E3A">
        <w:rPr>
          <w:rFonts w:asciiTheme="minorHAnsi" w:hAnsiTheme="minorHAnsi" w:cstheme="minorHAnsi"/>
        </w:rPr>
        <w:t>, deve o mesmo, nos autos do respectivo processo administrativo, motivar a sua escolha, demonstrando, exemplificativamente, através de análises técnicas e econômicas, a necessidade e viabilidade da medida.</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 xml:space="preserve">O princípio da licitação significa que essas contratações ficam sujeitas, como regra, ao procedimento de seleção de propostas mais vantajosas para a Administração Pública. Constitui um princípio instrumental de realização dos princípios da moralidade administrativa e do tratamento isonômico dos eventuais contratantes com o Poder Público. </w:t>
      </w:r>
      <w:r w:rsidRPr="00912E3A">
        <w:rPr>
          <w:rFonts w:asciiTheme="minorHAnsi" w:hAnsiTheme="minorHAnsi" w:cstheme="minorHAnsi"/>
        </w:rPr>
        <w:lastRenderedPageBreak/>
        <w:t xml:space="preserve">É hoje um princípio constitucional, nos precisos termos do art. 37, XXI, da Constituição, in </w:t>
      </w:r>
      <w:proofErr w:type="spellStart"/>
      <w:r w:rsidRPr="00912E3A">
        <w:rPr>
          <w:rFonts w:asciiTheme="minorHAnsi" w:hAnsiTheme="minorHAnsi" w:cstheme="minorHAnsi"/>
        </w:rPr>
        <w:t>verbis</w:t>
      </w:r>
      <w:proofErr w:type="spellEnd"/>
      <w:r w:rsidRPr="00912E3A">
        <w:rPr>
          <w:rFonts w:asciiTheme="minorHAnsi" w:hAnsiTheme="minorHAnsi" w:cstheme="minorHAnsi"/>
        </w:rPr>
        <w:t>:</w:t>
      </w:r>
    </w:p>
    <w:p w:rsidR="00C01B88" w:rsidRPr="00912E3A" w:rsidRDefault="00C01B88" w:rsidP="00242C15">
      <w:pPr>
        <w:jc w:val="both"/>
        <w:rPr>
          <w:rFonts w:asciiTheme="minorHAnsi" w:hAnsiTheme="minorHAnsi" w:cstheme="minorHAnsi"/>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"ressalvados os casos especificados na legislação, as obras, serviços, compras e alienações serão contratados mediante processo de licitação pública que assegure igualdade de condições a todos os concorrentes, com cláusulas que estabeleçam obrigações de pagamento, mantidas as condições efetivas da proposta, nos termos da lei, o qual somente permitirá as exigências de qualificação técnica e econômica indispensáveis à garantia do cumprimento das obrigações”.</w:t>
      </w:r>
    </w:p>
    <w:p w:rsidR="00C01B88" w:rsidRPr="00912E3A" w:rsidRDefault="00C01B88" w:rsidP="00242C15">
      <w:pPr>
        <w:ind w:left="1701"/>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O art. 37, XXI, como nele se lê, alberga o princípio, ressalvados os casos especificados na legislação. O texto é importante, porque, ao mesmo tempo em que firma o princípio da licitação, prevê a possibilidade legal de exceções, ou seja, autoriza que a legislação especifique casos para os quais o princípio fica afastado, como são as hipóteses de dispensa e de inexigibilidade de licitação.</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Se o princípio é constitucional, a exceção a ele, para ser válida, tem que ter também previsão constitucional. Essa cláusula excepcional é que dá fundamento constitucional as hipóteses, previstas em lei (Lei 8.666, de 1993), de licitação dispensada, de licitação dispensável e as de inexigibilidade de licitação.</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Regra geral, os serviços acima especificados devem ser realizados por profissionais integrantes do quadro de pessoal da Administração Pública.</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Feitas tais considerações, vale assentar que, de acordo com o quanto disposto no artigo 37, XXI, da Constituição Federal, a regra no serviço público é a contratação de obras, serviços, compras e alienações, mediante processo de licitação pública, que:</w:t>
      </w:r>
    </w:p>
    <w:p w:rsidR="00C01B88" w:rsidRPr="00912E3A" w:rsidRDefault="00C01B88" w:rsidP="00242C15">
      <w:pPr>
        <w:jc w:val="both"/>
        <w:rPr>
          <w:rFonts w:asciiTheme="minorHAnsi" w:hAnsiTheme="minorHAnsi" w:cstheme="minorHAnsi"/>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“assegure igualdade de condições a todos os concorrentes, com cláusulas que estabeleçam obrigações de pagamento, mantidas as condições efetivas da proposta, nos termos da lei, o qual somente permitirá as exigências de qualificação técnica e econômica indispensáveis à garantia do cumprimento das obrigações.”</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As exceções, por sua vez, segundo o referido artigo, deverão estar expressamente previstas em Lei. Sendo assim, o Legislador infraconstitucional, ao editar a Lei de Licitações e Contratos (Lei nº 8.666/1993), enumerou, nos artigos 17, I e II, 24 e 25, as hipóteses de dispensa e de inexigibilidade de licitação, respectivamente.</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 xml:space="preserve">Diz o art. 25 da Lei 8.666/93, </w:t>
      </w:r>
      <w:proofErr w:type="spellStart"/>
      <w:r w:rsidRPr="00912E3A">
        <w:rPr>
          <w:rFonts w:asciiTheme="minorHAnsi" w:hAnsiTheme="minorHAnsi" w:cstheme="minorHAnsi"/>
        </w:rPr>
        <w:t>verbis</w:t>
      </w:r>
      <w:proofErr w:type="spellEnd"/>
      <w:r w:rsidRPr="00912E3A">
        <w:rPr>
          <w:rFonts w:asciiTheme="minorHAnsi" w:hAnsiTheme="minorHAnsi" w:cstheme="minorHAnsi"/>
        </w:rPr>
        <w:t>:</w:t>
      </w:r>
    </w:p>
    <w:p w:rsidR="00C01B88" w:rsidRPr="00912E3A" w:rsidRDefault="00C01B88" w:rsidP="00242C15">
      <w:pPr>
        <w:jc w:val="both"/>
        <w:rPr>
          <w:rFonts w:asciiTheme="minorHAnsi" w:hAnsiTheme="minorHAnsi" w:cstheme="minorHAnsi"/>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lastRenderedPageBreak/>
        <w:t>Art. 25. É inexigível a licitação quando houver inviabilidade de competição, em especial: (...)</w:t>
      </w:r>
    </w:p>
    <w:p w:rsidR="00C01B88" w:rsidRPr="00912E3A" w:rsidRDefault="00C01B88" w:rsidP="00242C15">
      <w:pPr>
        <w:ind w:left="1701"/>
        <w:jc w:val="both"/>
        <w:rPr>
          <w:rFonts w:asciiTheme="minorHAnsi" w:hAnsiTheme="minorHAnsi" w:cstheme="minorHAnsi"/>
          <w:b/>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 xml:space="preserve">II – </w:t>
      </w:r>
      <w:proofErr w:type="gramStart"/>
      <w:r w:rsidRPr="00912E3A">
        <w:rPr>
          <w:rFonts w:asciiTheme="minorHAnsi" w:hAnsiTheme="minorHAnsi" w:cstheme="minorHAnsi"/>
          <w:b/>
        </w:rPr>
        <w:t>para</w:t>
      </w:r>
      <w:proofErr w:type="gramEnd"/>
      <w:r w:rsidRPr="00912E3A">
        <w:rPr>
          <w:rFonts w:asciiTheme="minorHAnsi" w:hAnsiTheme="minorHAnsi" w:cstheme="minorHAnsi"/>
          <w:b/>
        </w:rPr>
        <w:t xml:space="preserve"> a contratação de serviços técnicos enumerados no art. 13 desta Lei, de natureza singular, com profissionais ou empresas de notória especialização, vedada a inexigibilidade para serviços de publicidade e divulgação.</w:t>
      </w:r>
    </w:p>
    <w:p w:rsidR="00C01B88" w:rsidRPr="00912E3A" w:rsidRDefault="00C01B88" w:rsidP="00242C15">
      <w:pPr>
        <w:ind w:left="1701"/>
        <w:jc w:val="both"/>
        <w:rPr>
          <w:rFonts w:asciiTheme="minorHAnsi" w:hAnsiTheme="minorHAnsi" w:cstheme="minorHAnsi"/>
          <w:b/>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§1º Considera-se de notória especialização o profissional ou empresa cujo conceito no campo de sua especialidade, decorrente do desempenho anterior, estudos, experiências, publicações, organização, aparelhamento, equipe técnica, ou de outros requisitos relacionados com suas atividades, permita inferir que o seu trabalho é essencial e indiscutivelmente o mais adequado à plena satisfação do objeto contratado.</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 xml:space="preserve">Nesse timbre, eis o rol </w:t>
      </w:r>
      <w:proofErr w:type="spellStart"/>
      <w:r w:rsidRPr="00912E3A">
        <w:rPr>
          <w:rFonts w:asciiTheme="minorHAnsi" w:hAnsiTheme="minorHAnsi" w:cstheme="minorHAnsi"/>
        </w:rPr>
        <w:t>numerus</w:t>
      </w:r>
      <w:proofErr w:type="spellEnd"/>
      <w:r w:rsidRPr="00912E3A">
        <w:rPr>
          <w:rFonts w:asciiTheme="minorHAnsi" w:hAnsiTheme="minorHAnsi" w:cstheme="minorHAnsi"/>
        </w:rPr>
        <w:t xml:space="preserve"> </w:t>
      </w:r>
      <w:proofErr w:type="spellStart"/>
      <w:r w:rsidRPr="00912E3A">
        <w:rPr>
          <w:rFonts w:asciiTheme="minorHAnsi" w:hAnsiTheme="minorHAnsi" w:cstheme="minorHAnsi"/>
        </w:rPr>
        <w:t>clausus</w:t>
      </w:r>
      <w:proofErr w:type="spellEnd"/>
      <w:r w:rsidRPr="00912E3A">
        <w:rPr>
          <w:rFonts w:asciiTheme="minorHAnsi" w:hAnsiTheme="minorHAnsi" w:cstheme="minorHAnsi"/>
        </w:rPr>
        <w:t xml:space="preserve"> inscrito no art. 13 da Lei de Licitações e Contratos Administrativos, </w:t>
      </w:r>
      <w:proofErr w:type="spellStart"/>
      <w:r w:rsidRPr="00912E3A">
        <w:rPr>
          <w:rFonts w:asciiTheme="minorHAnsi" w:hAnsiTheme="minorHAnsi" w:cstheme="minorHAnsi"/>
        </w:rPr>
        <w:t>verbis</w:t>
      </w:r>
      <w:proofErr w:type="spellEnd"/>
      <w:r w:rsidRPr="00912E3A">
        <w:rPr>
          <w:rFonts w:asciiTheme="minorHAnsi" w:hAnsiTheme="minorHAnsi" w:cstheme="minorHAnsi"/>
        </w:rPr>
        <w:t>:</w:t>
      </w:r>
    </w:p>
    <w:p w:rsidR="00C01B88" w:rsidRPr="00912E3A" w:rsidRDefault="00C01B88" w:rsidP="00242C15">
      <w:pPr>
        <w:jc w:val="both"/>
        <w:rPr>
          <w:rFonts w:asciiTheme="minorHAnsi" w:hAnsiTheme="minorHAnsi" w:cstheme="minorHAnsi"/>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 xml:space="preserve">Art. 13. Para os fins desta Lei, consideram-se serviços técnicos profissionais especializados os trabalhos relativos a: </w:t>
      </w:r>
    </w:p>
    <w:p w:rsidR="00C01B88" w:rsidRPr="00912E3A" w:rsidRDefault="00C01B88" w:rsidP="00242C15">
      <w:pPr>
        <w:ind w:left="1701"/>
        <w:jc w:val="both"/>
        <w:rPr>
          <w:rFonts w:asciiTheme="minorHAnsi" w:hAnsiTheme="minorHAnsi" w:cstheme="minorHAnsi"/>
          <w:b/>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 xml:space="preserve">I - </w:t>
      </w:r>
      <w:proofErr w:type="gramStart"/>
      <w:r w:rsidRPr="00912E3A">
        <w:rPr>
          <w:rFonts w:asciiTheme="minorHAnsi" w:hAnsiTheme="minorHAnsi" w:cstheme="minorHAnsi"/>
          <w:b/>
        </w:rPr>
        <w:t>estudos</w:t>
      </w:r>
      <w:proofErr w:type="gramEnd"/>
      <w:r w:rsidRPr="00912E3A">
        <w:rPr>
          <w:rFonts w:asciiTheme="minorHAnsi" w:hAnsiTheme="minorHAnsi" w:cstheme="minorHAnsi"/>
          <w:b/>
        </w:rPr>
        <w:t xml:space="preserve"> técnicos, planejamentos e projetos básicos ou executivos; II - pareceres, perícias e avaliações em geral;</w:t>
      </w:r>
    </w:p>
    <w:p w:rsidR="00C01B88" w:rsidRPr="00912E3A" w:rsidRDefault="00C01B88" w:rsidP="00242C15">
      <w:pPr>
        <w:ind w:left="1701"/>
        <w:jc w:val="both"/>
        <w:rPr>
          <w:rFonts w:asciiTheme="minorHAnsi" w:hAnsiTheme="minorHAnsi" w:cstheme="minorHAnsi"/>
          <w:b/>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 xml:space="preserve">III - assessorias ou consultorias técnicas e auditorias financeiras ou tributárias; (Redação dada pela Lei nº 8.883, de 1994) </w:t>
      </w:r>
    </w:p>
    <w:p w:rsidR="00C01B88" w:rsidRPr="00912E3A" w:rsidRDefault="00C01B88" w:rsidP="00242C15">
      <w:pPr>
        <w:ind w:left="1701"/>
        <w:jc w:val="both"/>
        <w:rPr>
          <w:rFonts w:asciiTheme="minorHAnsi" w:hAnsiTheme="minorHAnsi" w:cstheme="minorHAnsi"/>
          <w:b/>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 xml:space="preserve">IV - </w:t>
      </w:r>
      <w:proofErr w:type="gramStart"/>
      <w:r w:rsidRPr="00912E3A">
        <w:rPr>
          <w:rFonts w:asciiTheme="minorHAnsi" w:hAnsiTheme="minorHAnsi" w:cstheme="minorHAnsi"/>
          <w:b/>
        </w:rPr>
        <w:t>fiscalização, supervisão ou gerenciamento</w:t>
      </w:r>
      <w:proofErr w:type="gramEnd"/>
      <w:r w:rsidRPr="00912E3A">
        <w:rPr>
          <w:rFonts w:asciiTheme="minorHAnsi" w:hAnsiTheme="minorHAnsi" w:cstheme="minorHAnsi"/>
          <w:b/>
        </w:rPr>
        <w:t xml:space="preserve"> de obras ou serviços; V - patrocínio ou defesa de causas judiciais ou administrativas; </w:t>
      </w:r>
    </w:p>
    <w:p w:rsidR="00C01B88" w:rsidRPr="00912E3A" w:rsidRDefault="00C01B88" w:rsidP="00242C15">
      <w:pPr>
        <w:ind w:left="1701"/>
        <w:jc w:val="both"/>
        <w:rPr>
          <w:rFonts w:asciiTheme="minorHAnsi" w:hAnsiTheme="minorHAnsi" w:cstheme="minorHAnsi"/>
          <w:b/>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 xml:space="preserve">VI - </w:t>
      </w:r>
      <w:proofErr w:type="gramStart"/>
      <w:r w:rsidRPr="00912E3A">
        <w:rPr>
          <w:rFonts w:asciiTheme="minorHAnsi" w:hAnsiTheme="minorHAnsi" w:cstheme="minorHAnsi"/>
          <w:b/>
        </w:rPr>
        <w:t>treinamento e aperfeiçoamento</w:t>
      </w:r>
      <w:proofErr w:type="gramEnd"/>
      <w:r w:rsidRPr="00912E3A">
        <w:rPr>
          <w:rFonts w:asciiTheme="minorHAnsi" w:hAnsiTheme="minorHAnsi" w:cstheme="minorHAnsi"/>
          <w:b/>
        </w:rPr>
        <w:t xml:space="preserve"> de pessoal; </w:t>
      </w:r>
    </w:p>
    <w:p w:rsidR="00C01B88" w:rsidRPr="00912E3A" w:rsidRDefault="00C01B88" w:rsidP="00242C15">
      <w:pPr>
        <w:ind w:left="1701"/>
        <w:jc w:val="both"/>
        <w:rPr>
          <w:rFonts w:asciiTheme="minorHAnsi" w:hAnsiTheme="minorHAnsi" w:cstheme="minorHAnsi"/>
          <w:b/>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 xml:space="preserve">VII - restauração de obras de arte e bens de valor histórico. </w:t>
      </w:r>
    </w:p>
    <w:p w:rsidR="00C01B88" w:rsidRPr="00912E3A" w:rsidRDefault="00C01B88" w:rsidP="00242C15">
      <w:pPr>
        <w:ind w:left="1701"/>
        <w:jc w:val="both"/>
        <w:rPr>
          <w:rFonts w:asciiTheme="minorHAnsi" w:hAnsiTheme="minorHAnsi" w:cstheme="minorHAnsi"/>
          <w:b/>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 xml:space="preserve">VIII - (Vetado). (Incluído pela Lei nº 8.883, de 1994) </w:t>
      </w:r>
    </w:p>
    <w:p w:rsidR="00C01B88" w:rsidRPr="00912E3A" w:rsidRDefault="00C01B88" w:rsidP="00242C15">
      <w:pPr>
        <w:ind w:left="1701"/>
        <w:jc w:val="both"/>
        <w:rPr>
          <w:rFonts w:asciiTheme="minorHAnsi" w:hAnsiTheme="minorHAnsi" w:cstheme="minorHAnsi"/>
          <w:b/>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w:t>
      </w:r>
    </w:p>
    <w:p w:rsidR="00C01B88" w:rsidRPr="00912E3A" w:rsidRDefault="00C01B88" w:rsidP="00242C15">
      <w:pPr>
        <w:ind w:left="1701"/>
        <w:jc w:val="both"/>
        <w:rPr>
          <w:rFonts w:asciiTheme="minorHAnsi" w:hAnsiTheme="minorHAnsi" w:cstheme="minorHAnsi"/>
          <w:b/>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No que se refere às hipóteses de contratação direta, a Professora Maria Sylvia Zanella Di Pietro1, esclarece que:</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lastRenderedPageBreak/>
        <w:t>“(...) na dispensa, há possibilidade de competição que justifique a licitação; de modo que a lei faculta a dispensa, que ficaria inserida na competência discricionária da Administração. Nos casos de inexigibilidade, não há possibilidade de competição, porque só existe um objeto ou uma pessoa que atenda às necessidades da Administração; a licitação é, portanto, inviável.”</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combinado com o art. 1º da Lei 14.039/2020, de natureza singular, com profissionais ou empresas de notória especialização.</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Porém, não obstante tal permissão, cabe ao Poder Público, mesmo nesses casos, a realização de procedimento prévio, com atendimento às formalidades necessárias para que fique demonstrado, de forma inequívoca, a inviabilidade de competição, a natureza singular do objeto e a notória especialização do contratado. Confira-se:</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 xml:space="preserve">Lei 8.666/93 </w:t>
      </w:r>
    </w:p>
    <w:p w:rsidR="00C01B88" w:rsidRPr="00912E3A" w:rsidRDefault="00C01B88" w:rsidP="00242C15">
      <w:pPr>
        <w:jc w:val="both"/>
        <w:rPr>
          <w:rFonts w:asciiTheme="minorHAnsi" w:hAnsiTheme="minorHAnsi" w:cstheme="minorHAnsi"/>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 xml:space="preserve">Art.25. É inexigível a licitação quando houver inviabilidade de competição, em especial: </w:t>
      </w:r>
    </w:p>
    <w:p w:rsidR="00C01B88" w:rsidRPr="00912E3A" w:rsidRDefault="00C01B88" w:rsidP="00242C15">
      <w:pPr>
        <w:ind w:left="1701"/>
        <w:jc w:val="both"/>
        <w:rPr>
          <w:rFonts w:asciiTheme="minorHAnsi" w:hAnsiTheme="minorHAnsi" w:cstheme="minorHAnsi"/>
          <w:b/>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 xml:space="preserve">(…) </w:t>
      </w:r>
    </w:p>
    <w:p w:rsidR="00C01B88" w:rsidRPr="00912E3A" w:rsidRDefault="00C01B88" w:rsidP="00242C15">
      <w:pPr>
        <w:ind w:left="1701"/>
        <w:jc w:val="both"/>
        <w:rPr>
          <w:rFonts w:asciiTheme="minorHAnsi" w:hAnsiTheme="minorHAnsi" w:cstheme="minorHAnsi"/>
          <w:b/>
        </w:rPr>
      </w:pPr>
    </w:p>
    <w:p w:rsidR="00C01B88" w:rsidRPr="00912E3A" w:rsidRDefault="00C01B88" w:rsidP="00242C15">
      <w:pPr>
        <w:ind w:left="1701"/>
        <w:jc w:val="both"/>
        <w:rPr>
          <w:rFonts w:asciiTheme="minorHAnsi" w:hAnsiTheme="minorHAnsi" w:cstheme="minorHAnsi"/>
          <w:b/>
        </w:rPr>
      </w:pPr>
      <w:r w:rsidRPr="00912E3A">
        <w:rPr>
          <w:rFonts w:asciiTheme="minorHAnsi" w:hAnsiTheme="minorHAnsi" w:cstheme="minorHAnsi"/>
          <w:b/>
        </w:rPr>
        <w:t xml:space="preserve">II - </w:t>
      </w:r>
      <w:proofErr w:type="gramStart"/>
      <w:r w:rsidRPr="00912E3A">
        <w:rPr>
          <w:rFonts w:asciiTheme="minorHAnsi" w:hAnsiTheme="minorHAnsi" w:cstheme="minorHAnsi"/>
          <w:b/>
        </w:rPr>
        <w:t>para</w:t>
      </w:r>
      <w:proofErr w:type="gramEnd"/>
      <w:r w:rsidRPr="00912E3A">
        <w:rPr>
          <w:rFonts w:asciiTheme="minorHAnsi" w:hAnsiTheme="minorHAnsi" w:cstheme="minorHAnsi"/>
          <w:b/>
        </w:rPr>
        <w:t xml:space="preserve"> a contratação de serviços técnicos enumerados no art. 13 desta Lei, de natureza singular, com profissionais ou empresas de notória especialização, vedada a inexigibilidade para serviços de publicidade e divulgação; </w:t>
      </w:r>
    </w:p>
    <w:p w:rsidR="00C01B88" w:rsidRPr="00912E3A" w:rsidRDefault="00C01B88" w:rsidP="00242C15">
      <w:pPr>
        <w:jc w:val="both"/>
        <w:rPr>
          <w:rFonts w:asciiTheme="minorHAnsi" w:hAnsiTheme="minorHAnsi" w:cstheme="minorHAnsi"/>
        </w:rPr>
      </w:pPr>
    </w:p>
    <w:p w:rsidR="00C01B88" w:rsidRPr="00912E3A" w:rsidRDefault="00C01B88" w:rsidP="00242C15">
      <w:pPr>
        <w:jc w:val="both"/>
        <w:rPr>
          <w:rFonts w:asciiTheme="minorHAnsi" w:hAnsiTheme="minorHAnsi" w:cstheme="minorHAnsi"/>
        </w:rPr>
      </w:pPr>
      <w:r w:rsidRPr="00912E3A">
        <w:rPr>
          <w:rFonts w:asciiTheme="minorHAnsi" w:hAnsiTheme="minorHAnsi" w:cstheme="minorHAnsi"/>
        </w:rPr>
        <w:t xml:space="preserve">Lei 14.039/2020 </w:t>
      </w:r>
    </w:p>
    <w:p w:rsidR="00C01B88" w:rsidRPr="00912E3A" w:rsidRDefault="00C01B88" w:rsidP="00242C15">
      <w:pPr>
        <w:jc w:val="both"/>
        <w:rPr>
          <w:rFonts w:asciiTheme="minorHAnsi" w:hAnsiTheme="minorHAnsi" w:cstheme="minorHAnsi"/>
        </w:rPr>
      </w:pPr>
    </w:p>
    <w:p w:rsidR="00242C15" w:rsidRPr="00912E3A" w:rsidRDefault="00640528" w:rsidP="00242C15">
      <w:pPr>
        <w:ind w:left="1701"/>
        <w:jc w:val="both"/>
        <w:rPr>
          <w:rFonts w:asciiTheme="minorHAnsi" w:hAnsiTheme="minorHAnsi" w:cstheme="minorHAnsi"/>
          <w:b/>
        </w:rPr>
      </w:pPr>
      <w:r w:rsidRPr="00912E3A">
        <w:rPr>
          <w:rFonts w:asciiTheme="minorHAnsi" w:hAnsiTheme="minorHAnsi" w:cstheme="minorHAnsi"/>
          <w:b/>
        </w:rPr>
        <w:t>Art. 2</w:t>
      </w:r>
      <w:proofErr w:type="gramStart"/>
      <w:r w:rsidRPr="00912E3A">
        <w:rPr>
          <w:rFonts w:asciiTheme="minorHAnsi" w:hAnsiTheme="minorHAnsi" w:cstheme="minorHAnsi"/>
          <w:b/>
        </w:rPr>
        <w:t>º  O</w:t>
      </w:r>
      <w:proofErr w:type="gramEnd"/>
      <w:r w:rsidRPr="00912E3A">
        <w:rPr>
          <w:rFonts w:asciiTheme="minorHAnsi" w:hAnsiTheme="minorHAnsi" w:cstheme="minorHAnsi"/>
          <w:b/>
        </w:rPr>
        <w:t xml:space="preserve"> art. 25 do Decreto-Lei nº 9.295, de 27 de maio de 1946, passa a vigorar acrescido dos seguintes §§ 1º e 2º:</w:t>
      </w:r>
    </w:p>
    <w:p w:rsidR="00640528" w:rsidRPr="00912E3A" w:rsidRDefault="00640528" w:rsidP="00242C15">
      <w:pPr>
        <w:ind w:left="1701"/>
        <w:jc w:val="both"/>
        <w:rPr>
          <w:rFonts w:asciiTheme="minorHAnsi" w:hAnsiTheme="minorHAnsi" w:cstheme="minorHAnsi"/>
          <w:b/>
        </w:rPr>
      </w:pPr>
      <w:r w:rsidRPr="00912E3A">
        <w:rPr>
          <w:rFonts w:asciiTheme="minorHAnsi" w:hAnsiTheme="minorHAnsi" w:cstheme="minorHAnsi"/>
          <w:b/>
        </w:rPr>
        <w:t>Art. 25</w:t>
      </w:r>
    </w:p>
    <w:p w:rsidR="00640528" w:rsidRPr="00912E3A" w:rsidRDefault="00640528" w:rsidP="00242C15">
      <w:pPr>
        <w:ind w:left="1701"/>
        <w:jc w:val="both"/>
        <w:rPr>
          <w:rFonts w:asciiTheme="minorHAnsi" w:hAnsiTheme="minorHAnsi" w:cstheme="minorHAnsi"/>
          <w:b/>
        </w:rPr>
      </w:pPr>
      <w:r w:rsidRPr="00912E3A">
        <w:rPr>
          <w:rFonts w:asciiTheme="minorHAnsi" w:hAnsiTheme="minorHAnsi" w:cstheme="minorHAnsi"/>
          <w:b/>
        </w:rPr>
        <w:t>(...)</w:t>
      </w:r>
    </w:p>
    <w:p w:rsidR="00640528" w:rsidRPr="00912E3A" w:rsidRDefault="00640528" w:rsidP="00640528">
      <w:pPr>
        <w:ind w:left="1701"/>
        <w:jc w:val="both"/>
        <w:rPr>
          <w:rFonts w:asciiTheme="minorHAnsi" w:hAnsiTheme="minorHAnsi" w:cstheme="minorHAnsi"/>
          <w:b/>
        </w:rPr>
      </w:pPr>
      <w:r w:rsidRPr="00912E3A">
        <w:rPr>
          <w:rFonts w:asciiTheme="minorHAnsi" w:hAnsiTheme="minorHAnsi" w:cstheme="minorHAnsi"/>
          <w:b/>
        </w:rPr>
        <w:t>§ 1</w:t>
      </w:r>
      <w:proofErr w:type="gramStart"/>
      <w:r w:rsidRPr="00912E3A">
        <w:rPr>
          <w:rFonts w:asciiTheme="minorHAnsi" w:hAnsiTheme="minorHAnsi" w:cstheme="minorHAnsi"/>
          <w:b/>
        </w:rPr>
        <w:t>º  Os</w:t>
      </w:r>
      <w:proofErr w:type="gramEnd"/>
      <w:r w:rsidRPr="00912E3A">
        <w:rPr>
          <w:rFonts w:asciiTheme="minorHAnsi" w:hAnsiTheme="minorHAnsi" w:cstheme="minorHAnsi"/>
          <w:b/>
        </w:rPr>
        <w:t xml:space="preserve"> serviços profissionais de contabilidade são, por sua natureza, técnicos e singulares, quando comprovada sua notória especialização, nos termos da lei.</w:t>
      </w:r>
    </w:p>
    <w:p w:rsidR="00640528" w:rsidRPr="00912E3A" w:rsidRDefault="00640528" w:rsidP="00640528">
      <w:pPr>
        <w:ind w:left="1701"/>
        <w:jc w:val="both"/>
        <w:rPr>
          <w:rFonts w:asciiTheme="minorHAnsi" w:hAnsiTheme="minorHAnsi" w:cstheme="minorHAnsi"/>
          <w:b/>
        </w:rPr>
      </w:pPr>
    </w:p>
    <w:p w:rsidR="00C01B88" w:rsidRPr="00912E3A" w:rsidRDefault="00640528" w:rsidP="00640528">
      <w:pPr>
        <w:ind w:left="1701"/>
        <w:jc w:val="both"/>
        <w:rPr>
          <w:rFonts w:asciiTheme="minorHAnsi" w:hAnsiTheme="minorHAnsi" w:cstheme="minorHAnsi"/>
          <w:b/>
        </w:rPr>
      </w:pPr>
      <w:r w:rsidRPr="00912E3A">
        <w:rPr>
          <w:rFonts w:asciiTheme="minorHAnsi" w:hAnsiTheme="minorHAnsi" w:cstheme="minorHAnsi"/>
          <w:b/>
        </w:rPr>
        <w:t>§ 2</w:t>
      </w:r>
      <w:proofErr w:type="gramStart"/>
      <w:r w:rsidRPr="00912E3A">
        <w:rPr>
          <w:rFonts w:asciiTheme="minorHAnsi" w:hAnsiTheme="minorHAnsi" w:cstheme="minorHAnsi"/>
          <w:b/>
        </w:rPr>
        <w:t>º  Considera</w:t>
      </w:r>
      <w:proofErr w:type="gramEnd"/>
      <w:r w:rsidRPr="00912E3A">
        <w:rPr>
          <w:rFonts w:asciiTheme="minorHAnsi" w:hAnsiTheme="minorHAnsi" w:cstheme="minorHAnsi"/>
          <w:b/>
        </w:rPr>
        <w:t xml:space="preserve">-se notória especialização o profissional ou a sociedade de profissionais de contabilidade cujo conceito no campo de sua especialidade, decorrente de desempenho anterior, estudos, experiências, publicações, organização, aparelhamento, equipe técnica ou de outros requisitos relacionados com suas atividades, permita </w:t>
      </w:r>
      <w:r w:rsidRPr="00912E3A">
        <w:rPr>
          <w:rFonts w:asciiTheme="minorHAnsi" w:hAnsiTheme="minorHAnsi" w:cstheme="minorHAnsi"/>
          <w:b/>
        </w:rPr>
        <w:lastRenderedPageBreak/>
        <w:t>inferir que o seu trabalho é essencial e indiscutivelmente o mais adequado à plena satisfação do objeto do contrato.” (NR)</w:t>
      </w:r>
    </w:p>
    <w:p w:rsidR="00640528" w:rsidRPr="00912E3A" w:rsidRDefault="00640528" w:rsidP="00640528">
      <w:pPr>
        <w:jc w:val="both"/>
        <w:rPr>
          <w:rFonts w:asciiTheme="minorHAnsi" w:hAnsiTheme="minorHAnsi" w:cstheme="minorHAnsi"/>
        </w:rPr>
      </w:pPr>
    </w:p>
    <w:p w:rsidR="00242C15" w:rsidRPr="00912E3A" w:rsidRDefault="00242C15" w:rsidP="00242C15">
      <w:pPr>
        <w:jc w:val="both"/>
        <w:rPr>
          <w:rFonts w:asciiTheme="minorHAnsi" w:hAnsiTheme="minorHAnsi" w:cstheme="minorHAnsi"/>
        </w:rPr>
      </w:pPr>
      <w:r w:rsidRPr="00912E3A">
        <w:rPr>
          <w:rFonts w:asciiTheme="minorHAnsi" w:hAnsiTheme="minorHAnsi" w:cstheme="minorHAnsi"/>
        </w:rPr>
        <w:t>Veja-se que o artigo 13 da Lei de Licitações e Contratos, estabelece como serviços técnicos profissionais especializados, por exemplo, os trabalhos relativos a: “assessorias ou consultorias técnicas e auditorias financeiras ou tributárias” (inciso III) e “patrocínio ou defesa de causas judiciais ou administrativas” (inciso V). Contudo, o mero enquadramento da atividade no referido artigo, por si só, não é suficiente para que a Administração Pública contrate diretamente o particular sob a égide do artigo 25, II, da multicitada Lei nº 8.666/1993.</w:t>
      </w:r>
    </w:p>
    <w:p w:rsidR="00242C15" w:rsidRPr="00912E3A" w:rsidRDefault="00242C15" w:rsidP="00242C15">
      <w:pPr>
        <w:jc w:val="both"/>
        <w:rPr>
          <w:rFonts w:asciiTheme="minorHAnsi" w:hAnsiTheme="minorHAnsi" w:cstheme="minorHAnsi"/>
        </w:rPr>
      </w:pPr>
    </w:p>
    <w:p w:rsidR="00242C15" w:rsidRPr="00912E3A" w:rsidRDefault="00242C15" w:rsidP="00242C15">
      <w:pPr>
        <w:jc w:val="both"/>
        <w:rPr>
          <w:rFonts w:asciiTheme="minorHAnsi" w:hAnsiTheme="minorHAnsi" w:cstheme="minorHAnsi"/>
        </w:rPr>
      </w:pPr>
      <w:r w:rsidRPr="00912E3A">
        <w:rPr>
          <w:rFonts w:asciiTheme="minorHAnsi" w:hAnsiTheme="minorHAnsi" w:cstheme="minorHAnsi"/>
        </w:rPr>
        <w:t>Repise-se que, para que se caracterize a situação de inexigibilidade descrita no supracitado inciso II do artigo 25, é necessária a configuração, no caso concreto, do requisito de admissibilidade expressamente previsto no caput do artigo 25, qual seja, a inviabilidade de competição, que, em tais situações, somente se perfaz, através da presença cumulativa de dois pressupostos: a singularidade do serviço e a notória especialização do contratado.</w:t>
      </w:r>
    </w:p>
    <w:p w:rsidR="00242C15" w:rsidRPr="00912E3A" w:rsidRDefault="00242C15" w:rsidP="00242C15">
      <w:pPr>
        <w:jc w:val="both"/>
        <w:rPr>
          <w:rFonts w:asciiTheme="minorHAnsi" w:hAnsiTheme="minorHAnsi" w:cstheme="minorHAnsi"/>
        </w:rPr>
      </w:pPr>
    </w:p>
    <w:p w:rsidR="00242C15" w:rsidRPr="00912E3A" w:rsidRDefault="00242C15" w:rsidP="00242C15">
      <w:pPr>
        <w:jc w:val="both"/>
        <w:rPr>
          <w:rFonts w:asciiTheme="minorHAnsi" w:hAnsiTheme="minorHAnsi" w:cstheme="minorHAnsi"/>
        </w:rPr>
      </w:pPr>
      <w:r w:rsidRPr="00912E3A">
        <w:rPr>
          <w:rFonts w:asciiTheme="minorHAnsi" w:hAnsiTheme="minorHAnsi" w:cstheme="minorHAnsi"/>
        </w:rPr>
        <w:t>Assinale-se, porque necessário, que a inviabilidade de disputa decorre tanto da ausência de pluralidade de concorrentes quanto da peculiaridade da atividade a ser executada pelo particular (quando o serviço a ser efetuado for de natureza personalíssima, porque pressupõe, por exemplo, o desenvolvimento de atividade criativa e intelectual).</w:t>
      </w:r>
    </w:p>
    <w:p w:rsidR="00242C15" w:rsidRPr="00912E3A" w:rsidRDefault="00242C15" w:rsidP="00242C15">
      <w:pPr>
        <w:jc w:val="both"/>
        <w:rPr>
          <w:rFonts w:asciiTheme="minorHAnsi" w:hAnsiTheme="minorHAnsi" w:cstheme="minorHAnsi"/>
        </w:rPr>
      </w:pPr>
    </w:p>
    <w:p w:rsidR="00242C15" w:rsidRPr="00912E3A" w:rsidRDefault="00242C15" w:rsidP="00242C15">
      <w:pPr>
        <w:jc w:val="both"/>
        <w:rPr>
          <w:rFonts w:asciiTheme="minorHAnsi" w:hAnsiTheme="minorHAnsi" w:cstheme="minorHAnsi"/>
        </w:rPr>
      </w:pPr>
      <w:r w:rsidRPr="00912E3A">
        <w:rPr>
          <w:rFonts w:asciiTheme="minorHAnsi" w:hAnsiTheme="minorHAnsi" w:cstheme="minorHAnsi"/>
        </w:rPr>
        <w:t xml:space="preserve">Percebe-se, pois, que a inviabilidade de competição decorre de circunstâncias </w:t>
      </w:r>
      <w:proofErr w:type="spellStart"/>
      <w:r w:rsidRPr="00912E3A">
        <w:rPr>
          <w:rFonts w:asciiTheme="minorHAnsi" w:hAnsiTheme="minorHAnsi" w:cstheme="minorHAnsi"/>
        </w:rPr>
        <w:t>extranormativas</w:t>
      </w:r>
      <w:proofErr w:type="spellEnd"/>
      <w:r w:rsidRPr="00912E3A">
        <w:rPr>
          <w:rFonts w:asciiTheme="minorHAnsi" w:hAnsiTheme="minorHAnsi" w:cstheme="minorHAnsi"/>
        </w:rPr>
        <w:t>, característica esta inerente à inexigibilidade de licitação. De tal maneira, tem-se que as situações que ensejam tal espécie excludente do certame licitatório não se exaurem nos incisos do artigo 25 da Lei nº 8.666/1993, os quais tratam de hipóteses meramente exemplificativas.</w:t>
      </w:r>
    </w:p>
    <w:p w:rsidR="00242C15" w:rsidRPr="00912E3A" w:rsidRDefault="00242C15" w:rsidP="00242C15">
      <w:pPr>
        <w:jc w:val="both"/>
        <w:rPr>
          <w:rFonts w:asciiTheme="minorHAnsi" w:hAnsiTheme="minorHAnsi" w:cstheme="minorHAnsi"/>
        </w:rPr>
      </w:pPr>
    </w:p>
    <w:p w:rsidR="00242C15" w:rsidRPr="00912E3A" w:rsidRDefault="00242C15" w:rsidP="00242C15">
      <w:pPr>
        <w:jc w:val="both"/>
        <w:rPr>
          <w:rFonts w:asciiTheme="minorHAnsi" w:hAnsiTheme="minorHAnsi" w:cstheme="minorHAnsi"/>
        </w:rPr>
      </w:pPr>
      <w:r w:rsidRPr="00912E3A">
        <w:rPr>
          <w:rFonts w:asciiTheme="minorHAnsi" w:hAnsiTheme="minorHAnsi" w:cstheme="minorHAnsi"/>
        </w:rPr>
        <w:t>Isso porque, analisando os documentos acostados, bem como a ‘vida’ pregressa da empresa, constata-se que outra conclusão não se chega senão a que perfilhe pelo entendimento de que o serviço oferecido é de notória qualidade e especialidade técnica.</w:t>
      </w:r>
    </w:p>
    <w:p w:rsidR="00242C15" w:rsidRPr="00912E3A" w:rsidRDefault="00242C15" w:rsidP="00242C15">
      <w:pPr>
        <w:jc w:val="both"/>
        <w:rPr>
          <w:rFonts w:asciiTheme="minorHAnsi" w:hAnsiTheme="minorHAnsi" w:cstheme="minorHAnsi"/>
        </w:rPr>
      </w:pPr>
    </w:p>
    <w:p w:rsidR="000D1A2C" w:rsidRPr="00912E3A" w:rsidRDefault="000D1A2C" w:rsidP="00242C15">
      <w:pPr>
        <w:jc w:val="both"/>
        <w:rPr>
          <w:rFonts w:asciiTheme="minorHAnsi" w:hAnsiTheme="minorHAnsi" w:cstheme="minorHAnsi"/>
        </w:rPr>
      </w:pPr>
      <w:r w:rsidRPr="00912E3A">
        <w:rPr>
          <w:rFonts w:asciiTheme="minorHAnsi" w:hAnsiTheme="minorHAnsi" w:cstheme="minorHAnsi"/>
        </w:rPr>
        <w:t>Ademais, é importante salientar que as multas aplicadas pelo TCE/TO têm sido cada vez mais frequentes e altas, sem falar nas imputações de débitos feitas aos gestores. Assim, não é prudente aos gestores contratação de profissional com pouca experiência na área pública, ou ainda que o Gestor não tenha confiança no trabalho do profissional.</w:t>
      </w:r>
    </w:p>
    <w:p w:rsidR="00242C15" w:rsidRPr="00912E3A" w:rsidRDefault="00242C15" w:rsidP="00242C15">
      <w:pPr>
        <w:jc w:val="both"/>
        <w:rPr>
          <w:rFonts w:asciiTheme="minorHAnsi" w:hAnsiTheme="minorHAnsi" w:cstheme="minorHAnsi"/>
          <w:u w:val="single"/>
        </w:rPr>
      </w:pPr>
    </w:p>
    <w:p w:rsidR="000D1A2C" w:rsidRPr="00912E3A" w:rsidRDefault="000D1A2C" w:rsidP="00242C15">
      <w:pPr>
        <w:jc w:val="both"/>
        <w:rPr>
          <w:rFonts w:asciiTheme="minorHAnsi" w:hAnsiTheme="minorHAnsi" w:cstheme="minorHAnsi"/>
          <w:u w:val="single"/>
        </w:rPr>
      </w:pPr>
      <w:r w:rsidRPr="00912E3A">
        <w:rPr>
          <w:rFonts w:asciiTheme="minorHAnsi" w:hAnsiTheme="minorHAnsi" w:cstheme="minorHAnsi"/>
          <w:u w:val="single"/>
        </w:rPr>
        <w:t xml:space="preserve">Por todos esses aspectos, entendo ser possível a contratação direta de </w:t>
      </w:r>
      <w:r w:rsidR="00E92141" w:rsidRPr="00912E3A">
        <w:rPr>
          <w:rFonts w:asciiTheme="minorHAnsi" w:hAnsiTheme="minorHAnsi" w:cstheme="minorHAnsi"/>
          <w:u w:val="single"/>
        </w:rPr>
        <w:t>serviços de contabilidade</w:t>
      </w:r>
      <w:r w:rsidRPr="00912E3A">
        <w:rPr>
          <w:rFonts w:asciiTheme="minorHAnsi" w:hAnsiTheme="minorHAnsi" w:cstheme="minorHAnsi"/>
          <w:u w:val="single"/>
        </w:rPr>
        <w:t>, mediante inexigibilidade de licitação, conforme as razões já declinadas neste Parecer, observando-se que o profissional deve apresentar todos os documentos e certidões negativas necessários para contratação.</w:t>
      </w:r>
    </w:p>
    <w:p w:rsidR="00242C15" w:rsidRPr="00912E3A" w:rsidRDefault="00242C15" w:rsidP="00242C15">
      <w:pPr>
        <w:jc w:val="both"/>
        <w:rPr>
          <w:rFonts w:asciiTheme="minorHAnsi" w:hAnsiTheme="minorHAnsi" w:cstheme="minorHAnsi"/>
        </w:rPr>
      </w:pPr>
    </w:p>
    <w:p w:rsidR="000D1A2C" w:rsidRPr="00912E3A" w:rsidRDefault="000D1A2C" w:rsidP="00242C15">
      <w:pPr>
        <w:jc w:val="both"/>
        <w:rPr>
          <w:rFonts w:asciiTheme="minorHAnsi" w:hAnsiTheme="minorHAnsi" w:cstheme="minorHAnsi"/>
        </w:rPr>
      </w:pPr>
      <w:r w:rsidRPr="00912E3A">
        <w:rPr>
          <w:rFonts w:asciiTheme="minorHAnsi" w:hAnsiTheme="minorHAnsi" w:cstheme="minorHAnsi"/>
        </w:rPr>
        <w:lastRenderedPageBreak/>
        <w:t>É o parecer que submeto à consideração da Comissão de Licitação.</w:t>
      </w:r>
    </w:p>
    <w:p w:rsidR="00267D93" w:rsidRPr="00912E3A" w:rsidRDefault="00267D93" w:rsidP="00242C15">
      <w:pPr>
        <w:ind w:firstLine="2268"/>
        <w:jc w:val="both"/>
        <w:rPr>
          <w:rFonts w:asciiTheme="minorHAnsi" w:hAnsiTheme="minorHAnsi" w:cstheme="minorHAnsi"/>
        </w:rPr>
      </w:pPr>
    </w:p>
    <w:p w:rsidR="000D1A2C" w:rsidRPr="00912E3A" w:rsidRDefault="003F169D" w:rsidP="00F4291E">
      <w:pPr>
        <w:jc w:val="both"/>
        <w:rPr>
          <w:rFonts w:asciiTheme="minorHAnsi" w:hAnsiTheme="minorHAnsi" w:cstheme="minorHAnsi"/>
        </w:rPr>
      </w:pPr>
      <w:r w:rsidRPr="00912E3A">
        <w:rPr>
          <w:rFonts w:asciiTheme="minorHAnsi" w:hAnsiTheme="minorHAnsi" w:cstheme="minorHAnsi"/>
        </w:rPr>
        <w:t xml:space="preserve">Novo Alegre </w:t>
      </w:r>
      <w:r w:rsidR="000D1A2C" w:rsidRPr="00912E3A">
        <w:rPr>
          <w:rFonts w:asciiTheme="minorHAnsi" w:hAnsiTheme="minorHAnsi" w:cstheme="minorHAnsi"/>
        </w:rPr>
        <w:t xml:space="preserve">/TO, </w:t>
      </w:r>
      <w:r w:rsidR="001A01AB">
        <w:rPr>
          <w:rFonts w:asciiTheme="minorHAnsi" w:hAnsiTheme="minorHAnsi" w:cstheme="minorHAnsi"/>
        </w:rPr>
        <w:t>05</w:t>
      </w:r>
      <w:r w:rsidR="00B8093C" w:rsidRPr="00912E3A">
        <w:rPr>
          <w:rFonts w:asciiTheme="minorHAnsi" w:hAnsiTheme="minorHAnsi" w:cstheme="minorHAnsi"/>
        </w:rPr>
        <w:t xml:space="preserve"> de janeiro de 20</w:t>
      </w:r>
      <w:r w:rsidR="003D5C7A" w:rsidRPr="00912E3A">
        <w:rPr>
          <w:rFonts w:asciiTheme="minorHAnsi" w:hAnsiTheme="minorHAnsi" w:cstheme="minorHAnsi"/>
        </w:rPr>
        <w:t>2</w:t>
      </w:r>
      <w:r w:rsidR="001A01AB">
        <w:rPr>
          <w:rFonts w:asciiTheme="minorHAnsi" w:hAnsiTheme="minorHAnsi" w:cstheme="minorHAnsi"/>
        </w:rPr>
        <w:t>3</w:t>
      </w:r>
    </w:p>
    <w:p w:rsidR="00267D93" w:rsidRPr="00912E3A" w:rsidRDefault="00E92141" w:rsidP="00242C15">
      <w:pPr>
        <w:ind w:firstLine="2268"/>
        <w:jc w:val="both"/>
        <w:rPr>
          <w:rFonts w:asciiTheme="minorHAnsi" w:hAnsiTheme="minorHAnsi" w:cstheme="minorHAnsi"/>
        </w:rPr>
      </w:pPr>
      <w:r w:rsidRPr="00912E3A">
        <w:rPr>
          <w:rFonts w:asciiTheme="minorHAnsi" w:hAnsiTheme="minorHAnsi" w:cstheme="minorHAnsi"/>
        </w:rPr>
        <w:t xml:space="preserve"> </w:t>
      </w:r>
    </w:p>
    <w:p w:rsidR="00F4291E" w:rsidRDefault="00F4291E" w:rsidP="00F4291E">
      <w:pPr>
        <w:jc w:val="center"/>
        <w:rPr>
          <w:rFonts w:asciiTheme="majorHAnsi" w:hAnsiTheme="majorHAnsi" w:cs="Arial"/>
        </w:rPr>
      </w:pPr>
      <w:r>
        <w:rPr>
          <w:noProof/>
        </w:rPr>
        <w:drawing>
          <wp:inline distT="0" distB="0" distL="0" distR="0">
            <wp:extent cx="1266825" cy="847725"/>
            <wp:effectExtent l="0" t="0" r="9525" b="0"/>
            <wp:docPr id="1" name="Imagem 1" descr="ASSINATURA Edil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ASSINATURA Edils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6825" cy="847725"/>
                    </a:xfrm>
                    <a:prstGeom prst="rect">
                      <a:avLst/>
                    </a:prstGeom>
                    <a:noFill/>
                    <a:ln>
                      <a:noFill/>
                    </a:ln>
                  </pic:spPr>
                </pic:pic>
              </a:graphicData>
            </a:graphic>
          </wp:inline>
        </w:drawing>
      </w:r>
    </w:p>
    <w:p w:rsidR="00F4291E" w:rsidRDefault="00F4291E" w:rsidP="00F4291E">
      <w:pPr>
        <w:jc w:val="center"/>
        <w:rPr>
          <w:rFonts w:asciiTheme="majorHAnsi" w:hAnsiTheme="majorHAnsi" w:cs="Arial"/>
        </w:rPr>
      </w:pPr>
      <w:r>
        <w:rPr>
          <w:rFonts w:asciiTheme="majorHAnsi" w:hAnsiTheme="majorHAnsi" w:cs="Arial"/>
        </w:rPr>
        <w:t>Edilson da Costa Brito</w:t>
      </w:r>
    </w:p>
    <w:p w:rsidR="00F4291E" w:rsidRDefault="00F4291E" w:rsidP="00F4291E">
      <w:pPr>
        <w:jc w:val="center"/>
        <w:rPr>
          <w:rFonts w:asciiTheme="majorHAnsi" w:hAnsiTheme="majorHAnsi" w:cs="Arial"/>
        </w:rPr>
      </w:pPr>
      <w:r>
        <w:rPr>
          <w:rFonts w:asciiTheme="majorHAnsi" w:hAnsiTheme="majorHAnsi" w:cs="Arial"/>
        </w:rPr>
        <w:t>OAB/TO 9248-A</w:t>
      </w:r>
    </w:p>
    <w:p w:rsidR="00F4291E" w:rsidRDefault="00F4291E" w:rsidP="00F4291E">
      <w:pPr>
        <w:ind w:firstLine="1701"/>
        <w:jc w:val="both"/>
        <w:rPr>
          <w:rFonts w:asciiTheme="majorHAnsi" w:hAnsiTheme="majorHAnsi" w:cstheme="minorHAnsi"/>
        </w:rPr>
      </w:pPr>
    </w:p>
    <w:p w:rsidR="00893402" w:rsidRPr="00912E3A" w:rsidRDefault="00893402" w:rsidP="00F4291E">
      <w:pPr>
        <w:jc w:val="center"/>
        <w:rPr>
          <w:rFonts w:asciiTheme="minorHAnsi" w:hAnsiTheme="minorHAnsi" w:cstheme="minorHAnsi"/>
        </w:rPr>
      </w:pPr>
    </w:p>
    <w:sectPr w:rsidR="00893402" w:rsidRPr="00912E3A" w:rsidSect="005C1F3D">
      <w:headerReference w:type="default" r:id="rId8"/>
      <w:pgSz w:w="11906" w:h="16838"/>
      <w:pgMar w:top="2244" w:right="1274" w:bottom="1418" w:left="1701"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2510" w:rsidRDefault="00FF2510" w:rsidP="002E2B8A">
      <w:r>
        <w:separator/>
      </w:r>
    </w:p>
  </w:endnote>
  <w:endnote w:type="continuationSeparator" w:id="0">
    <w:p w:rsidR="00FF2510" w:rsidRDefault="00FF2510" w:rsidP="002E2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UPC">
    <w:altName w:val="Arial Unicode MS"/>
    <w:charset w:val="00"/>
    <w:family w:val="roman"/>
    <w:pitch w:val="variable"/>
    <w:sig w:usb0="00000000"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2510" w:rsidRDefault="00FF2510" w:rsidP="002E2B8A">
      <w:r>
        <w:separator/>
      </w:r>
    </w:p>
  </w:footnote>
  <w:footnote w:type="continuationSeparator" w:id="0">
    <w:p w:rsidR="00FF2510" w:rsidRDefault="00FF2510" w:rsidP="002E2B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12E3A" w:rsidRDefault="00912E3A" w:rsidP="00912E3A">
    <w:pPr>
      <w:spacing w:line="200" w:lineRule="exact"/>
      <w:jc w:val="center"/>
      <w:rPr>
        <w:sz w:val="20"/>
        <w:szCs w:val="20"/>
      </w:rPr>
    </w:pPr>
    <w:r>
      <w:rPr>
        <w:noProof/>
      </w:rPr>
      <w:drawing>
        <wp:anchor distT="0" distB="0" distL="114300" distR="114300" simplePos="0" relativeHeight="251657216" behindDoc="1" locked="0" layoutInCell="1" allowOverlap="1">
          <wp:simplePos x="0" y="0"/>
          <wp:positionH relativeFrom="column">
            <wp:posOffset>2272665</wp:posOffset>
          </wp:positionH>
          <wp:positionV relativeFrom="paragraph">
            <wp:posOffset>-30480</wp:posOffset>
          </wp:positionV>
          <wp:extent cx="895350" cy="850900"/>
          <wp:effectExtent l="0" t="0" r="0" b="6350"/>
          <wp:wrapNone/>
          <wp:docPr id="4" name="Imagem 4" descr="Descrição: Descrição: brasão camara novo aleg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descr="Descrição: Descrição: brasão camara novo aleg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50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1" locked="0" layoutInCell="1" allowOverlap="1">
              <wp:simplePos x="0" y="0"/>
              <wp:positionH relativeFrom="page">
                <wp:posOffset>2315845</wp:posOffset>
              </wp:positionH>
              <wp:positionV relativeFrom="page">
                <wp:posOffset>673735</wp:posOffset>
              </wp:positionV>
              <wp:extent cx="3128645" cy="168910"/>
              <wp:effectExtent l="0" t="0" r="14605" b="2540"/>
              <wp:wrapNone/>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2E3A" w:rsidRDefault="00912E3A" w:rsidP="00912E3A">
                          <w:pPr>
                            <w:spacing w:line="249" w:lineRule="exact"/>
                            <w:ind w:left="20" w:right="-5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7" o:spid="_x0000_s1026" type="#_x0000_t202" style="position:absolute;left:0;text-align:left;margin-left:182.35pt;margin-top:53.05pt;width:246.35pt;height:13.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" filled="f" stroked="f">
              <v:textbox inset="0,0,0,0">
                <w:txbxContent>
                  <w:p w:rsidR="00912E3A" w:rsidRDefault="00912E3A" w:rsidP="00912E3A">
                    <w:pPr>
                      <w:spacing w:line="249" w:lineRule="exact"/>
                      <w:ind w:left="20" w:right="-54"/>
                    </w:pPr>
                  </w:p>
                </w:txbxContent>
              </v:textbox>
              <w10:wrap anchorx="page" anchory="page"/>
            </v:shape>
          </w:pict>
        </mc:Fallback>
      </mc:AlternateContent>
    </w:r>
  </w:p>
  <w:p w:rsidR="00912E3A" w:rsidRDefault="00912E3A" w:rsidP="00912E3A">
    <w:pPr>
      <w:spacing w:line="200" w:lineRule="exact"/>
      <w:jc w:val="center"/>
      <w:rPr>
        <w:sz w:val="20"/>
        <w:szCs w:val="20"/>
      </w:rPr>
    </w:pPr>
  </w:p>
  <w:p w:rsidR="00912E3A" w:rsidRDefault="00912E3A" w:rsidP="00912E3A">
    <w:pPr>
      <w:spacing w:line="200" w:lineRule="exact"/>
      <w:jc w:val="center"/>
      <w:rPr>
        <w:sz w:val="20"/>
        <w:szCs w:val="20"/>
      </w:rPr>
    </w:pPr>
  </w:p>
  <w:p w:rsidR="00912E3A" w:rsidRDefault="00912E3A" w:rsidP="00912E3A">
    <w:pPr>
      <w:spacing w:line="200" w:lineRule="exact"/>
      <w:jc w:val="center"/>
      <w:rPr>
        <w:sz w:val="20"/>
        <w:szCs w:val="20"/>
      </w:rPr>
    </w:pPr>
  </w:p>
  <w:p w:rsidR="00912E3A" w:rsidRDefault="00912E3A" w:rsidP="00912E3A">
    <w:pPr>
      <w:spacing w:line="200" w:lineRule="exact"/>
      <w:jc w:val="center"/>
      <w:rPr>
        <w:sz w:val="20"/>
        <w:szCs w:val="20"/>
      </w:rPr>
    </w:pPr>
  </w:p>
  <w:p w:rsidR="00912E3A" w:rsidRDefault="00912E3A" w:rsidP="00912E3A">
    <w:pPr>
      <w:spacing w:line="200" w:lineRule="exact"/>
      <w:jc w:val="center"/>
      <w:rPr>
        <w:sz w:val="20"/>
        <w:szCs w:val="20"/>
      </w:rPr>
    </w:pPr>
  </w:p>
  <w:p w:rsidR="00912E3A" w:rsidRDefault="00912E3A" w:rsidP="00912E3A">
    <w:pPr>
      <w:spacing w:line="200" w:lineRule="exact"/>
      <w:jc w:val="center"/>
      <w:rPr>
        <w:sz w:val="20"/>
        <w:szCs w:val="20"/>
      </w:rPr>
    </w:pPr>
  </w:p>
  <w:p w:rsidR="00912E3A" w:rsidRPr="00655364" w:rsidRDefault="00912E3A" w:rsidP="00912E3A">
    <w:pPr>
      <w:spacing w:line="200" w:lineRule="exact"/>
      <w:rPr>
        <w:b/>
      </w:rPr>
    </w:pPr>
    <w:r>
      <w:rPr>
        <w:b/>
      </w:rPr>
      <w:t xml:space="preserve">                                                </w:t>
    </w:r>
    <w:r w:rsidRPr="00655364">
      <w:rPr>
        <w:b/>
      </w:rPr>
      <w:t>ESTADO DO TOCANTINS</w:t>
    </w:r>
  </w:p>
  <w:p w:rsidR="00912E3A" w:rsidRPr="00655364" w:rsidRDefault="00912E3A" w:rsidP="00912E3A">
    <w:pPr>
      <w:spacing w:line="200" w:lineRule="exact"/>
      <w:jc w:val="center"/>
      <w:rPr>
        <w:b/>
      </w:rPr>
    </w:pPr>
    <w:r w:rsidRPr="00655364">
      <w:rPr>
        <w:b/>
      </w:rPr>
      <w:t>CÂMARA MUNICIPAL DE NOVO ALEGRE-TO</w:t>
    </w:r>
  </w:p>
  <w:p w:rsidR="00912E3A" w:rsidRPr="006C6C3C" w:rsidRDefault="00912E3A" w:rsidP="00912E3A">
    <w:pPr>
      <w:spacing w:line="200" w:lineRule="exact"/>
      <w:jc w:val="center"/>
      <w:rPr>
        <w:b/>
        <w:sz w:val="20"/>
        <w:szCs w:val="20"/>
      </w:rPr>
    </w:pPr>
    <w:r>
      <w:rPr>
        <w:b/>
        <w:sz w:val="20"/>
        <w:szCs w:val="20"/>
      </w:rPr>
      <w:t>_____________________________________________________________________________________</w:t>
    </w:r>
  </w:p>
  <w:p w:rsidR="00912E3A" w:rsidRDefault="00912E3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7637C"/>
    <w:multiLevelType w:val="multilevel"/>
    <w:tmpl w:val="D9FC5984"/>
    <w:lvl w:ilvl="0">
      <w:start w:val="1"/>
      <w:numFmt w:val="decimal"/>
      <w:lvlText w:val="%1."/>
      <w:lvlJc w:val="left"/>
      <w:rPr>
        <w:rFonts w:ascii="AngsanaUPC" w:eastAsia="AngsanaUPC" w:hAnsi="AngsanaUPC" w:cs="AngsanaUPC"/>
        <w:b/>
        <w:bCs/>
        <w:i w:val="0"/>
        <w:iCs w:val="0"/>
        <w:smallCaps w:val="0"/>
        <w:strike w:val="0"/>
        <w:color w:val="000000"/>
        <w:spacing w:val="7"/>
        <w:w w:val="100"/>
        <w:position w:val="0"/>
        <w:sz w:val="20"/>
        <w:szCs w:val="20"/>
        <w:u w:val="none"/>
        <w:lang w:val="pt-P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05197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1A2C"/>
    <w:rsid w:val="000D1A2C"/>
    <w:rsid w:val="00133EE7"/>
    <w:rsid w:val="001A01AB"/>
    <w:rsid w:val="0022662E"/>
    <w:rsid w:val="00242C15"/>
    <w:rsid w:val="00267D93"/>
    <w:rsid w:val="002A341F"/>
    <w:rsid w:val="002E2B8A"/>
    <w:rsid w:val="003D5C7A"/>
    <w:rsid w:val="003F169D"/>
    <w:rsid w:val="004E0F9F"/>
    <w:rsid w:val="005848BB"/>
    <w:rsid w:val="005C1F3D"/>
    <w:rsid w:val="005D0CEB"/>
    <w:rsid w:val="00640528"/>
    <w:rsid w:val="007A56B9"/>
    <w:rsid w:val="007C3BA0"/>
    <w:rsid w:val="00873F5C"/>
    <w:rsid w:val="008848B0"/>
    <w:rsid w:val="00893402"/>
    <w:rsid w:val="00912E3A"/>
    <w:rsid w:val="0095114D"/>
    <w:rsid w:val="00A01D8A"/>
    <w:rsid w:val="00A361D2"/>
    <w:rsid w:val="00B2584D"/>
    <w:rsid w:val="00B8093C"/>
    <w:rsid w:val="00C01B88"/>
    <w:rsid w:val="00CE03EC"/>
    <w:rsid w:val="00E35D77"/>
    <w:rsid w:val="00E92141"/>
    <w:rsid w:val="00F4291E"/>
    <w:rsid w:val="00FF251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478DE"/>
  <w15:docId w15:val="{D0D7E70B-2FE2-489E-9963-B1B27E7A5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A2C"/>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Text">
    <w:name w:val="Default Text"/>
    <w:basedOn w:val="Normal"/>
    <w:uiPriority w:val="99"/>
    <w:rsid w:val="000D1A2C"/>
    <w:pPr>
      <w:widowControl w:val="0"/>
      <w:suppressAutoHyphens/>
    </w:pPr>
    <w:rPr>
      <w:rFonts w:eastAsia="Lucida Sans Unicode"/>
    </w:rPr>
  </w:style>
  <w:style w:type="character" w:customStyle="1" w:styleId="Textodocorpo">
    <w:name w:val="Texto do corpo_"/>
    <w:link w:val="Textodocorpo0"/>
    <w:rsid w:val="000D1A2C"/>
    <w:rPr>
      <w:rFonts w:ascii="AngsanaUPC" w:eastAsia="AngsanaUPC" w:hAnsi="AngsanaUPC" w:cs="AngsanaUPC"/>
      <w:b/>
      <w:bCs/>
      <w:spacing w:val="7"/>
      <w:sz w:val="28"/>
      <w:szCs w:val="28"/>
      <w:shd w:val="clear" w:color="auto" w:fill="FFFFFF"/>
    </w:rPr>
  </w:style>
  <w:style w:type="character" w:customStyle="1" w:styleId="Textodocorpo3">
    <w:name w:val="Texto do corpo (3)_"/>
    <w:link w:val="Textodocorpo30"/>
    <w:rsid w:val="000D1A2C"/>
    <w:rPr>
      <w:rFonts w:ascii="AngsanaUPC" w:eastAsia="AngsanaUPC" w:hAnsi="AngsanaUPC" w:cs="AngsanaUPC"/>
      <w:spacing w:val="8"/>
      <w:sz w:val="28"/>
      <w:szCs w:val="28"/>
      <w:shd w:val="clear" w:color="auto" w:fill="FFFFFF"/>
    </w:rPr>
  </w:style>
  <w:style w:type="paragraph" w:customStyle="1" w:styleId="Textodocorpo0">
    <w:name w:val="Texto do corpo"/>
    <w:basedOn w:val="Normal"/>
    <w:link w:val="Textodocorpo"/>
    <w:rsid w:val="000D1A2C"/>
    <w:pPr>
      <w:widowControl w:val="0"/>
      <w:shd w:val="clear" w:color="auto" w:fill="FFFFFF"/>
      <w:spacing w:before="180" w:after="180" w:line="250" w:lineRule="exact"/>
      <w:jc w:val="both"/>
    </w:pPr>
    <w:rPr>
      <w:rFonts w:ascii="AngsanaUPC" w:eastAsia="AngsanaUPC" w:hAnsi="AngsanaUPC" w:cs="AngsanaUPC"/>
      <w:b/>
      <w:bCs/>
      <w:spacing w:val="7"/>
      <w:sz w:val="28"/>
      <w:szCs w:val="28"/>
      <w:lang w:eastAsia="en-US"/>
    </w:rPr>
  </w:style>
  <w:style w:type="paragraph" w:customStyle="1" w:styleId="Textodocorpo30">
    <w:name w:val="Texto do corpo (3)"/>
    <w:basedOn w:val="Normal"/>
    <w:link w:val="Textodocorpo3"/>
    <w:rsid w:val="000D1A2C"/>
    <w:pPr>
      <w:widowControl w:val="0"/>
      <w:shd w:val="clear" w:color="auto" w:fill="FFFFFF"/>
      <w:spacing w:before="180" w:after="180" w:line="250" w:lineRule="exact"/>
      <w:ind w:firstLine="1260"/>
      <w:jc w:val="both"/>
    </w:pPr>
    <w:rPr>
      <w:rFonts w:ascii="AngsanaUPC" w:eastAsia="AngsanaUPC" w:hAnsi="AngsanaUPC" w:cs="AngsanaUPC"/>
      <w:spacing w:val="8"/>
      <w:sz w:val="28"/>
      <w:szCs w:val="28"/>
      <w:lang w:eastAsia="en-US"/>
    </w:rPr>
  </w:style>
  <w:style w:type="paragraph" w:styleId="Textodebalo">
    <w:name w:val="Balloon Text"/>
    <w:basedOn w:val="Normal"/>
    <w:link w:val="TextodebaloChar"/>
    <w:uiPriority w:val="99"/>
    <w:semiHidden/>
    <w:unhideWhenUsed/>
    <w:rsid w:val="00E35D77"/>
    <w:rPr>
      <w:rFonts w:ascii="Tahoma" w:hAnsi="Tahoma" w:cs="Tahoma"/>
      <w:sz w:val="16"/>
      <w:szCs w:val="16"/>
    </w:rPr>
  </w:style>
  <w:style w:type="character" w:customStyle="1" w:styleId="TextodebaloChar">
    <w:name w:val="Texto de balão Char"/>
    <w:basedOn w:val="Fontepargpadro"/>
    <w:link w:val="Textodebalo"/>
    <w:uiPriority w:val="99"/>
    <w:semiHidden/>
    <w:rsid w:val="00E35D77"/>
    <w:rPr>
      <w:rFonts w:ascii="Tahoma" w:eastAsia="Times New Roman" w:hAnsi="Tahoma" w:cs="Tahoma"/>
      <w:sz w:val="16"/>
      <w:szCs w:val="16"/>
      <w:lang w:eastAsia="pt-BR"/>
    </w:rPr>
  </w:style>
  <w:style w:type="paragraph" w:styleId="Cabealho">
    <w:name w:val="header"/>
    <w:basedOn w:val="Normal"/>
    <w:link w:val="CabealhoChar"/>
    <w:uiPriority w:val="99"/>
    <w:unhideWhenUsed/>
    <w:rsid w:val="002E2B8A"/>
    <w:pPr>
      <w:tabs>
        <w:tab w:val="center" w:pos="4252"/>
        <w:tab w:val="right" w:pos="8504"/>
      </w:tabs>
    </w:pPr>
  </w:style>
  <w:style w:type="character" w:customStyle="1" w:styleId="CabealhoChar">
    <w:name w:val="Cabeçalho Char"/>
    <w:basedOn w:val="Fontepargpadro"/>
    <w:link w:val="Cabealho"/>
    <w:uiPriority w:val="99"/>
    <w:rsid w:val="002E2B8A"/>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2E2B8A"/>
    <w:pPr>
      <w:tabs>
        <w:tab w:val="center" w:pos="4252"/>
        <w:tab w:val="right" w:pos="8504"/>
      </w:tabs>
    </w:pPr>
  </w:style>
  <w:style w:type="character" w:customStyle="1" w:styleId="RodapChar">
    <w:name w:val="Rodapé Char"/>
    <w:basedOn w:val="Fontepargpadro"/>
    <w:link w:val="Rodap"/>
    <w:uiPriority w:val="99"/>
    <w:rsid w:val="002E2B8A"/>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423534">
      <w:bodyDiv w:val="1"/>
      <w:marLeft w:val="0"/>
      <w:marRight w:val="0"/>
      <w:marTop w:val="0"/>
      <w:marBottom w:val="0"/>
      <w:divBdr>
        <w:top w:val="none" w:sz="0" w:space="0" w:color="auto"/>
        <w:left w:val="none" w:sz="0" w:space="0" w:color="auto"/>
        <w:bottom w:val="none" w:sz="0" w:space="0" w:color="auto"/>
        <w:right w:val="none" w:sz="0" w:space="0" w:color="auto"/>
      </w:divBdr>
    </w:div>
    <w:div w:id="148794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2201</TotalTime>
  <Pages>6</Pages>
  <Words>1717</Words>
  <Characters>9276</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Edilson Costa brito</cp:lastModifiedBy>
  <cp:revision>20</cp:revision>
  <dcterms:created xsi:type="dcterms:W3CDTF">2017-01-24T01:39:00Z</dcterms:created>
  <dcterms:modified xsi:type="dcterms:W3CDTF">2023-01-19T00:40:00Z</dcterms:modified>
</cp:coreProperties>
</file>